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43"/>
        <w:gridCol w:w="287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32"/>
        <w:gridCol w:w="31"/>
      </w:tblGrid>
      <w:tr w:rsidR="00B72428" w:rsidRPr="00740FC3" w:rsidTr="00A73589">
        <w:trPr>
          <w:trHeight w:hRule="exact" w:val="573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  <w:tr w:rsidR="00B72428" w:rsidRPr="00740FC3" w:rsidTr="00A73589">
        <w:trPr>
          <w:trHeight w:hRule="exact" w:val="387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B72428" w:rsidRPr="00740FC3" w:rsidTr="00A73589">
        <w:trPr>
          <w:trHeight w:hRule="exact" w:val="43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A73589">
        <w:trPr>
          <w:trHeight w:hRule="exact" w:val="387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72428" w:rsidRPr="00740FC3" w:rsidTr="00A73589">
        <w:trPr>
          <w:trHeight w:hRule="exact" w:val="43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A73589">
        <w:trPr>
          <w:trHeight w:hRule="exact" w:val="573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Учитель будущего (Ямало-Ненецкий автономный округ)</w:t>
            </w:r>
          </w:p>
        </w:tc>
      </w:tr>
      <w:tr w:rsidR="00B72428" w:rsidRPr="00740FC3" w:rsidTr="00A73589">
        <w:trPr>
          <w:trHeight w:hRule="exact" w:val="716"/>
        </w:trPr>
        <w:tc>
          <w:tcPr>
            <w:tcW w:w="1563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72428" w:rsidRPr="00740FC3" w:rsidTr="00A73589">
        <w:trPr>
          <w:trHeight w:hRule="exact" w:val="573"/>
        </w:trPr>
        <w:tc>
          <w:tcPr>
            <w:tcW w:w="458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Учитель будущего</w:t>
            </w:r>
          </w:p>
        </w:tc>
      </w:tr>
      <w:tr w:rsidR="00B72428" w:rsidRPr="00740FC3" w:rsidTr="007E167A">
        <w:trPr>
          <w:trHeight w:hRule="exact" w:val="574"/>
        </w:trPr>
        <w:tc>
          <w:tcPr>
            <w:tcW w:w="4584" w:type="dxa"/>
            <w:gridSpan w:val="6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Учитель будущего (Ямало-Ненецкий автономный округ)</w:t>
            </w:r>
          </w:p>
        </w:tc>
        <w:tc>
          <w:tcPr>
            <w:tcW w:w="3009" w:type="dxa"/>
            <w:gridSpan w:val="9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 начала и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12" w:type="dxa"/>
            <w:gridSpan w:val="7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01.01.2019 - 30.12.2024</w:t>
            </w:r>
          </w:p>
        </w:tc>
      </w:tr>
      <w:tr w:rsidR="00B72428" w:rsidRPr="00740FC3" w:rsidTr="007E167A">
        <w:trPr>
          <w:trHeight w:hRule="exact" w:val="573"/>
        </w:trPr>
        <w:tc>
          <w:tcPr>
            <w:tcW w:w="4584" w:type="dxa"/>
            <w:gridSpan w:val="6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9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Бучкова Татьяна Викторовна, Заместитель Губернатора Ямало-Ненецкого автономного округа</w:t>
            </w:r>
          </w:p>
        </w:tc>
      </w:tr>
      <w:tr w:rsidR="00B72428" w:rsidRPr="00740FC3" w:rsidTr="007E167A">
        <w:trPr>
          <w:trHeight w:hRule="exact" w:val="573"/>
        </w:trPr>
        <w:tc>
          <w:tcPr>
            <w:tcW w:w="4584" w:type="dxa"/>
            <w:gridSpan w:val="6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9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Марина Владимировна, Директор департамента образования Ямало-Ненецкого автономного округа</w:t>
            </w:r>
          </w:p>
        </w:tc>
      </w:tr>
      <w:tr w:rsidR="00B72428" w:rsidRPr="00740FC3" w:rsidTr="007E167A">
        <w:trPr>
          <w:trHeight w:hRule="exact" w:val="573"/>
        </w:trPr>
        <w:tc>
          <w:tcPr>
            <w:tcW w:w="4584" w:type="dxa"/>
            <w:gridSpan w:val="6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9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Весова Яна Александровна, заместитель директора департамента – начальник управления региональной политики в сфере образования департамента образования Ямало-Ненецкого автономного округа</w:t>
            </w:r>
          </w:p>
        </w:tc>
      </w:tr>
      <w:tr w:rsidR="00B72428" w:rsidRPr="00740FC3" w:rsidTr="007E167A">
        <w:trPr>
          <w:trHeight w:hRule="exact" w:val="573"/>
        </w:trPr>
        <w:tc>
          <w:tcPr>
            <w:tcW w:w="4584" w:type="dxa"/>
            <w:gridSpan w:val="6"/>
            <w:shd w:val="clear" w:color="auto" w:fill="auto"/>
            <w:tcMar>
              <w:lef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9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Государственная программа Ямало-Ненецкого автономного округа "Развитие образования на 2014 - 2021 годы"</w:t>
            </w:r>
          </w:p>
        </w:tc>
      </w:tr>
      <w:tr w:rsidR="00B72428" w:rsidRPr="00740FC3" w:rsidTr="007A38B8">
        <w:trPr>
          <w:trHeight w:hRule="exact" w:val="3767"/>
        </w:trPr>
        <w:tc>
          <w:tcPr>
            <w:tcW w:w="15633" w:type="dxa"/>
            <w:gridSpan w:val="35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Pr="00740FC3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A424E9">
        <w:trPr>
          <w:trHeight w:hRule="exact" w:val="573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B72428" w:rsidRPr="00740FC3" w:rsidTr="00A424E9">
        <w:trPr>
          <w:trHeight w:hRule="exact" w:val="974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(Ямало-Ненецкий автономный округ)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94" w:type="dxa"/>
            <w:gridSpan w:val="17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572" w:type="dxa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012" w:type="dxa"/>
            <w:gridSpan w:val="5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63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B72428" w:rsidRPr="00740FC3" w:rsidTr="00A424E9">
        <w:trPr>
          <w:trHeight w:hRule="exact" w:val="444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B72428" w:rsidRPr="00740FC3" w:rsidTr="007E167A">
        <w:trPr>
          <w:trHeight w:hRule="exact" w:val="1504"/>
        </w:trPr>
        <w:tc>
          <w:tcPr>
            <w:tcW w:w="572" w:type="dxa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</w:t>
            </w:r>
          </w:p>
        </w:tc>
        <w:tc>
          <w:tcPr>
            <w:tcW w:w="1863" w:type="dxa"/>
            <w:gridSpan w:val="4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289" w:type="dxa"/>
            <w:gridSpan w:val="5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147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10,0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20,0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30,0</w:t>
            </w:r>
          </w:p>
        </w:tc>
        <w:tc>
          <w:tcPr>
            <w:tcW w:w="1163" w:type="dxa"/>
            <w:gridSpan w:val="2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50,0</w:t>
            </w:r>
          </w:p>
        </w:tc>
      </w:tr>
      <w:tr w:rsidR="00B72428" w:rsidRPr="00740FC3" w:rsidTr="00A424E9">
        <w:trPr>
          <w:trHeight w:hRule="exact" w:val="717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</w:tr>
      <w:tr w:rsidR="00B72428" w:rsidRPr="00740FC3" w:rsidTr="007E167A">
        <w:trPr>
          <w:trHeight w:hRule="exact" w:val="2292"/>
        </w:trPr>
        <w:tc>
          <w:tcPr>
            <w:tcW w:w="572" w:type="dxa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педагогов, ПРОЦ</w:t>
            </w:r>
          </w:p>
        </w:tc>
        <w:tc>
          <w:tcPr>
            <w:tcW w:w="1863" w:type="dxa"/>
            <w:gridSpan w:val="4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289" w:type="dxa"/>
            <w:gridSpan w:val="5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10,6</w:t>
            </w:r>
          </w:p>
        </w:tc>
        <w:tc>
          <w:tcPr>
            <w:tcW w:w="1147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22,3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39,9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57,3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76,6</w:t>
            </w:r>
          </w:p>
        </w:tc>
        <w:tc>
          <w:tcPr>
            <w:tcW w:w="1163" w:type="dxa"/>
            <w:gridSpan w:val="2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100,0</w:t>
            </w:r>
          </w:p>
        </w:tc>
      </w:tr>
      <w:tr w:rsidR="00B72428" w:rsidRPr="00740FC3" w:rsidTr="00A424E9">
        <w:trPr>
          <w:trHeight w:hRule="exact" w:val="2116"/>
        </w:trPr>
        <w:tc>
          <w:tcPr>
            <w:tcW w:w="15633" w:type="dxa"/>
            <w:gridSpan w:val="35"/>
            <w:shd w:val="clear" w:color="auto" w:fill="auto"/>
          </w:tcPr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A424E9">
        <w:trPr>
          <w:trHeight w:hRule="exact" w:val="573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572" w:type="dxa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муниципальных образований Ямало-Ненецкого автономного округа,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педагогов, ПРОЦ</w:t>
            </w:r>
          </w:p>
        </w:tc>
        <w:tc>
          <w:tcPr>
            <w:tcW w:w="1863" w:type="dxa"/>
            <w:gridSpan w:val="4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289" w:type="dxa"/>
            <w:gridSpan w:val="5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7,7</w:t>
            </w:r>
          </w:p>
        </w:tc>
        <w:tc>
          <w:tcPr>
            <w:tcW w:w="1147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</w:t>
            </w:r>
            <w:r w:rsidR="00A424E9"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38,5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53,8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76,9</w:t>
            </w:r>
          </w:p>
        </w:tc>
        <w:tc>
          <w:tcPr>
            <w:tcW w:w="1163" w:type="dxa"/>
            <w:gridSpan w:val="2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  <w:r w:rsidR="00A424E9"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,0</w:t>
            </w:r>
          </w:p>
        </w:tc>
      </w:tr>
      <w:tr w:rsidR="00B72428" w:rsidRPr="00740FC3" w:rsidTr="00A424E9">
        <w:trPr>
          <w:trHeight w:hRule="exact" w:val="444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педагогических работников, прошедших добровольную независимую оценку квалификации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572" w:type="dxa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педагогических работников, прошедших добровольную независимую оценку квалификации, ПРОЦ</w:t>
            </w:r>
          </w:p>
        </w:tc>
        <w:tc>
          <w:tcPr>
            <w:tcW w:w="1863" w:type="dxa"/>
            <w:gridSpan w:val="4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</w:t>
            </w:r>
          </w:p>
        </w:tc>
        <w:tc>
          <w:tcPr>
            <w:tcW w:w="1289" w:type="dxa"/>
            <w:gridSpan w:val="5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0,2</w:t>
            </w:r>
          </w:p>
        </w:tc>
        <w:tc>
          <w:tcPr>
            <w:tcW w:w="1147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0,8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1,4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2,0</w:t>
            </w:r>
          </w:p>
        </w:tc>
        <w:tc>
          <w:tcPr>
            <w:tcW w:w="1146" w:type="dxa"/>
            <w:gridSpan w:val="3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5,0</w:t>
            </w:r>
          </w:p>
        </w:tc>
        <w:tc>
          <w:tcPr>
            <w:tcW w:w="1163" w:type="dxa"/>
            <w:gridSpan w:val="2"/>
            <w:shd w:val="clear" w:color="auto" w:fill="auto"/>
            <w:tcMar>
              <w:top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10,0</w:t>
            </w:r>
          </w:p>
        </w:tc>
      </w:tr>
      <w:tr w:rsidR="00B72428" w:rsidRPr="00740FC3" w:rsidTr="00A424E9">
        <w:trPr>
          <w:trHeight w:hRule="exact" w:val="4953"/>
        </w:trPr>
        <w:tc>
          <w:tcPr>
            <w:tcW w:w="15633" w:type="dxa"/>
            <w:gridSpan w:val="35"/>
            <w:shd w:val="clear" w:color="auto" w:fill="auto"/>
          </w:tcPr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A424E9" w:rsidRPr="00740FC3" w:rsidRDefault="00A424E9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A424E9">
        <w:trPr>
          <w:trHeight w:hRule="exact" w:val="573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lastRenderedPageBreak/>
              <w:t>3. Результаты регионального проекта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72428" w:rsidRPr="00740FC3" w:rsidTr="00A424E9">
        <w:trPr>
          <w:trHeight w:hRule="exact" w:val="716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33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внедрена система аттестации руководителей общеобразовательных организаций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Приняты федеральные нормативные правовые акты, регламентирующие действие с 1 июня 2020 г. во всех субъектах Российской Федерации системы аттестации руководителей общеобразовательных организаций, которая позволяет: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проводить ежегодный мониторинг результатов аттестационных процедур руководителей общеобразовательных организаций.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31.12.2021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F16530" w:rsidRPr="00740FC3" w:rsidRDefault="00F1653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5556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F16530" w:rsidRPr="00740FC3" w:rsidTr="007E167A">
        <w:trPr>
          <w:trHeight w:val="70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16530" w:rsidRPr="00740FC3" w:rsidRDefault="00F1653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16530" w:rsidRPr="00740FC3" w:rsidRDefault="00F1653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  <w:p w:rsidR="00F16530" w:rsidRPr="00740FC3" w:rsidRDefault="00F1653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31.12.2021 - 1 ДОКУМ</w:t>
            </w:r>
          </w:p>
        </w:tc>
        <w:tc>
          <w:tcPr>
            <w:tcW w:w="1576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16530" w:rsidRPr="00740FC3" w:rsidRDefault="00F1653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21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Приняты региональные нормативные правовые акты, регламентирующие действие с 1 июня 2020 г. во Ямало-Ненецком автономном округе системы аттестации руководителей общеобразовательных организаций, которая позволяет: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организаций;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F16530" w:rsidRPr="00740FC3" w:rsidRDefault="00F16530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проводить ежегодный мониторинг результатов аттестационных процедур руководителей общеобразовательных организаций.</w:t>
            </w: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F16530" w:rsidRPr="00740FC3" w:rsidRDefault="00F16530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72428" w:rsidRPr="00740FC3" w:rsidTr="007E167A">
        <w:trPr>
          <w:trHeight w:hRule="exact" w:val="286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 К концу 2020 года разработана методическая и организационная рамка системы непрерывного и планомерного повышения квалификации педагогических работников, которая позволяет: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обеспечить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профессиональных дефицитов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и интересов, а также требований работодателей;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обеспечить единые принципы организации и планирования повышения квалификации педагогических работников во всех субъектах Российской Федерации;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стимулировать участие педагогических работников в деятельности профессиональных ассоциаций;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поддерживать развитие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"горизонтального обучения"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среди педагогических работников, в том числе на основе обмена опытом;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обеспечить возможность использования в педагогической практике подтвердивших эффективность методик и технологий обучения;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обеспечить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талантливыми детьми. 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 1 сентября 2024 г. система внедрена во всех субъектах Российской Федерации. Кроме того,  синхронизируется работа в вузах по доработке и реализации концепции обновления содержания и технологий педагогического образования.</w:t>
            </w: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  <w:p w:rsidR="00AE2974" w:rsidRPr="00740FC3" w:rsidRDefault="00AE2974" w:rsidP="00F16530">
            <w:pPr>
              <w:rPr>
                <w:rFonts w:ascii="PT Astra Serif" w:hAnsi="PT Astra Serif"/>
              </w:rPr>
            </w:pPr>
          </w:p>
          <w:p w:rsidR="00AE2974" w:rsidRPr="00740FC3" w:rsidRDefault="00AE2974" w:rsidP="00F16530">
            <w:pPr>
              <w:rPr>
                <w:rFonts w:ascii="PT Astra Serif" w:hAnsi="PT Astra Serif"/>
              </w:rPr>
            </w:pPr>
          </w:p>
          <w:p w:rsidR="00AE2974" w:rsidRPr="00740FC3" w:rsidRDefault="00AE2974" w:rsidP="00F16530">
            <w:pPr>
              <w:rPr>
                <w:rFonts w:ascii="PT Astra Serif" w:hAnsi="PT Astra Serif"/>
              </w:rPr>
            </w:pPr>
          </w:p>
          <w:p w:rsidR="00AE2974" w:rsidRPr="00740FC3" w:rsidRDefault="00AE2974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562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477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16530" w:rsidRPr="00740FC3" w:rsidTr="007E167A">
        <w:trPr>
          <w:trHeight w:val="2970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16530" w:rsidRPr="00740FC3" w:rsidRDefault="00F1653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shd w:val="clear" w:color="auto" w:fill="auto"/>
            <w:tcMar>
              <w:left w:w="72" w:type="dxa"/>
              <w:right w:w="72" w:type="dxa"/>
            </w:tcMar>
          </w:tcPr>
          <w:p w:rsidR="00F16530" w:rsidRPr="00740FC3" w:rsidRDefault="00F1653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F16530" w:rsidRPr="00740FC3" w:rsidRDefault="00F1653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F16530" w:rsidRPr="00740FC3" w:rsidRDefault="00F1653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31.12.2020 - 1 ЕД</w:t>
            </w:r>
          </w:p>
        </w:tc>
        <w:tc>
          <w:tcPr>
            <w:tcW w:w="1576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16530" w:rsidRPr="00740FC3" w:rsidRDefault="00F1653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6321" w:type="dxa"/>
            <w:gridSpan w:val="16"/>
            <w:shd w:val="clear" w:color="auto" w:fill="auto"/>
            <w:tcMar>
              <w:left w:w="72" w:type="dxa"/>
              <w:right w:w="72" w:type="dxa"/>
            </w:tcMar>
          </w:tcPr>
          <w:p w:rsidR="00F16530" w:rsidRPr="00740FC3" w:rsidRDefault="00F16530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6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К концу 2024 года не менее 50 процентов педагогических работников системы общего, дополнительного образования детей и профессионального образования 85 субъектов Российской Федерации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не менее 255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. Вовлечение педагогических работников проводится поэтапно, в том числе:</w:t>
            </w:r>
            <w:r w:rsidRPr="00740FC3">
              <w:rPr>
                <w:rFonts w:ascii="PT Astra Serif" w:eastAsia="Times New Roman, serif" w:hAnsi="PT Astra Serif" w:cs="Times New Roman, serif"/>
                <w:spacing w:val="-2"/>
                <w:sz w:val="24"/>
                <w:szCs w:val="24"/>
              </w:rPr>
              <w:t>в 2019-2020 годах - не менее 5 % педагогических работников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системы общего, дополнительного образования детей и профессионального образования в не менее чем 20 субъектах Российской Федерации;</w:t>
            </w:r>
            <w:r w:rsidRPr="00740FC3">
              <w:rPr>
                <w:rFonts w:ascii="PT Astra Serif" w:eastAsia="Times New Roman, serif" w:hAnsi="PT Astra Serif" w:cs="Times New Roman, serif"/>
                <w:spacing w:val="-2"/>
                <w:sz w:val="24"/>
                <w:szCs w:val="24"/>
              </w:rPr>
              <w:t>в 2021 году - не менее 10 % педагогических работников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системы общего, дополнительного образования детей и профессионального образования в не менее чем 35 субъектах Российской Федерации;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, serif" w:hAnsi="PT Astra Serif" w:cs="Times New Roman, serif"/>
                <w:spacing w:val="-2"/>
                <w:sz w:val="24"/>
                <w:szCs w:val="24"/>
              </w:rPr>
              <w:t>в 2022 году - не менее 20 % педагогических работников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системы общего, дополнительного образования детей и профессионального образования в не менее чем 50 субъектах Российской Федерации;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, serif" w:hAnsi="PT Astra Serif" w:cs="Times New Roman, serif"/>
                <w:spacing w:val="-2"/>
                <w:sz w:val="24"/>
                <w:szCs w:val="24"/>
              </w:rPr>
              <w:t>в 2023 году - не менее 30 % педагогических работников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системы общего, дополнительного образования детей и профессионального образования в не менее чем 70 субъектах Российской Федерации. Формируемая сеть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обеспечивает: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работников;</w:t>
            </w:r>
          </w:p>
          <w:p w:rsidR="00F16530" w:rsidRPr="00740FC3" w:rsidRDefault="00B82B5D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AE2974" w:rsidRPr="00740FC3" w:rsidRDefault="00B82B5D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регионами;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  <w:p w:rsidR="00AE2974" w:rsidRPr="00740FC3" w:rsidRDefault="00AE2974" w:rsidP="00F16530">
            <w:pPr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3220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948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7A38B8" w:rsidRPr="00740FC3" w:rsidTr="007E167A">
        <w:trPr>
          <w:trHeight w:hRule="exact" w:val="936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38B8" w:rsidRPr="00740FC3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</w:t>
            </w:r>
          </w:p>
        </w:tc>
        <w:tc>
          <w:tcPr>
            <w:tcW w:w="7021" w:type="dxa"/>
            <w:gridSpan w:val="13"/>
            <w:shd w:val="clear" w:color="auto" w:fill="auto"/>
            <w:tcMar>
              <w:left w:w="72" w:type="dxa"/>
              <w:right w:w="72" w:type="dxa"/>
            </w:tcMar>
          </w:tcPr>
          <w:p w:rsidR="007A38B8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7A38B8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Pr="00740FC3" w:rsidRDefault="007A38B8" w:rsidP="007A38B8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31.12.2020 - 5 ПРОЦ</w:t>
            </w:r>
          </w:p>
          <w:p w:rsidR="007A38B8" w:rsidRPr="00740FC3" w:rsidRDefault="007A38B8" w:rsidP="007A38B8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31.12.2021 - 10 ПРОЦ</w:t>
            </w:r>
          </w:p>
          <w:p w:rsidR="007A38B8" w:rsidRPr="00740FC3" w:rsidRDefault="007A38B8" w:rsidP="007A38B8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31.12.2022 - 20 ПРОЦ</w:t>
            </w:r>
          </w:p>
          <w:p w:rsidR="007A38B8" w:rsidRPr="00740FC3" w:rsidRDefault="007A38B8" w:rsidP="007A38B8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31.12.2023 - 30 ПРОЦ</w:t>
            </w:r>
          </w:p>
          <w:p w:rsidR="007A38B8" w:rsidRPr="00740FC3" w:rsidRDefault="007A38B8" w:rsidP="007A38B8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31.12.2024 - 50 ПРОЦ</w:t>
            </w: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38B8" w:rsidRPr="00740FC3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21" w:type="dxa"/>
            <w:gridSpan w:val="1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2020 года не менее 5 процентов педагогических работников системы общего, дополнительного образования детей и профессионального образования 19 субъектов Российской Федерации прошли обучение, в том числе с использованием дистанционных технологий, в рамках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национальной системы профессионального роста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  на базе не менее 57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организующих и осуществляющих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непрерывное образование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с учетом анализа их потребностей в освоении компетенций. Формируемая сеть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обеспечивает:</w:t>
            </w:r>
          </w:p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работников;</w:t>
            </w:r>
          </w:p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организацию подготовки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внедрение в образовательный процесс современных технологий обучения и воспитания, в том числе проектных 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форм работы с обучающимися;</w:t>
            </w:r>
          </w:p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повышение качества знаний, получаемых обучающимися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международных исследованиях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качества образования (PISA, TIMSS, PIRLS).</w:t>
            </w:r>
          </w:p>
          <w:p w:rsidR="007A38B8" w:rsidRPr="00740FC3" w:rsidRDefault="007A38B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7A38B8" w:rsidRPr="00740FC3" w:rsidRDefault="007A38B8" w:rsidP="00F16530">
            <w:pPr>
              <w:rPr>
                <w:rFonts w:ascii="PT Astra Serif" w:hAnsi="PT Astra Serif"/>
              </w:rPr>
            </w:pPr>
          </w:p>
        </w:tc>
      </w:tr>
      <w:tr w:rsidR="007A38B8" w:rsidRPr="00740FC3" w:rsidTr="007E167A">
        <w:trPr>
          <w:trHeight w:hRule="exact" w:val="6892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7A38B8" w:rsidRPr="00740FC3" w:rsidRDefault="007A38B8" w:rsidP="00F16530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3"/>
            <w:vMerge w:val="restart"/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7A38B8" w:rsidRPr="00740FC3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7A38B8" w:rsidRPr="00740FC3" w:rsidRDefault="007A38B8" w:rsidP="00F16530">
            <w:pPr>
              <w:rPr>
                <w:rFonts w:ascii="PT Astra Serif" w:hAnsi="PT Astra Serif"/>
              </w:rPr>
            </w:pPr>
          </w:p>
        </w:tc>
        <w:tc>
          <w:tcPr>
            <w:tcW w:w="6321" w:type="dxa"/>
            <w:gridSpan w:val="16"/>
            <w:vMerge/>
            <w:shd w:val="clear" w:color="auto" w:fill="auto"/>
          </w:tcPr>
          <w:p w:rsidR="007A38B8" w:rsidRPr="00740FC3" w:rsidRDefault="007A38B8" w:rsidP="00F16530">
            <w:pPr>
              <w:rPr>
                <w:rFonts w:ascii="PT Astra Serif" w:hAnsi="PT Astra Serif"/>
              </w:rPr>
            </w:pPr>
          </w:p>
        </w:tc>
      </w:tr>
      <w:tr w:rsidR="007A38B8" w:rsidRPr="00740FC3" w:rsidTr="007E167A">
        <w:trPr>
          <w:trHeight w:val="3021"/>
        </w:trPr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38B8" w:rsidRPr="00740FC3" w:rsidRDefault="007A38B8" w:rsidP="007A38B8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7A38B8" w:rsidRPr="00740FC3" w:rsidRDefault="007A38B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38B8" w:rsidRPr="00740FC3" w:rsidRDefault="007A38B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21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A38B8" w:rsidRPr="00740FC3" w:rsidRDefault="007A38B8" w:rsidP="007A38B8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72428" w:rsidRPr="00740FC3" w:rsidTr="007E167A">
        <w:trPr>
          <w:trHeight w:hRule="exact" w:val="180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 2020 - 2024 годах добровольную независимой оценку квалификаций прошли не менее чем 10 процентов педагогических работников на базе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, созданных во всех субъектах Российской Федерации, в том числе: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2020 году в 19 субъектах Российской Федерации - не менее 19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2021 году в 34 субъектах Российской Федерации - не менее 34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2022 году в 49 субъектах Российской Федерации - не менее 49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2023 году в 65 субъектах Российской Федерации - не менее 65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2024 году во всех субъектах Российской Федерации созданы и функционируют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806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3128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3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21" w:type="dxa"/>
            <w:gridSpan w:val="1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2020 - 2024 годах добровольную независимой оценку квалификаций прошли не менее чем 10 процентов педагогических работников на базе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, созданных во всех субъектах Российской Федерации, в том числе: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2020 году в 19 субъектах Российской Федерации - не менее 19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2021 году в 34 субъектах Российской Федерации - не менее 34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 xml:space="preserve">центров оценки профессионального мастерства и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lastRenderedPageBreak/>
              <w:t>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2022 году в 49 субъектах Российской Федерации - не менее 49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2023 году в 65 субъектах Российской Федерации - не менее 65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2024 году во всех субъектах Российской Федерации созданы и функционируют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596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3"/>
            <w:vMerge w:val="restart"/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31.12.2024 - 10 ПРОЦ</w:t>
            </w: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6321" w:type="dxa"/>
            <w:gridSpan w:val="1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718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6321" w:type="dxa"/>
            <w:gridSpan w:val="1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72428" w:rsidRPr="00740FC3" w:rsidTr="007E167A">
        <w:trPr>
          <w:trHeight w:hRule="exact" w:val="2866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2019-2024 году за счет софинансирования из федерального бюджета во всех субъектах Российской Федерации создана сеть из не менее чем 255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 xml:space="preserve"> центров непрерывного повышения профессионального мастерства педагогических работников 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ииз не менее чем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педагогов.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Формируемая сеть 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 обеспечивает: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актуализацию профессиональных знаний, умений, навыков и компетенций педагогических работников;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внедрение в 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Значение количества 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и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 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 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подлежит ежегодному уточнению по итогам проведения отборов на предоставление субсидии из федерального бюджета бюджетам субъектов Российской Федерации на финансовое обеспечение соответствующих мероприятий.</w:t>
            </w: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164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173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21" w:type="dxa"/>
            <w:gridSpan w:val="1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72428" w:rsidRPr="00740FC3" w:rsidTr="007E167A">
        <w:trPr>
          <w:trHeight w:hRule="exact" w:val="1390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3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21" w:type="dxa"/>
            <w:gridSpan w:val="1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 2019-2024 году за счет софинансирования из федерального бюджета во всех субъектах Российской Федерации создана сеть из не менее чем 225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 xml:space="preserve"> центров непрерывного повышения профессионального мастерства педагогических работников 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ииз не менее чем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791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7021" w:type="dxa"/>
            <w:gridSpan w:val="13"/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31.12.2019 - 0 ЕД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31.12.2020 - 0 ЕД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31.12.2021 - 0 ЕД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31.12.2022 - 0 ЕД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31.12.2023 - 0 ЕД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31.12.2024 - 0 ЕД</w:t>
            </w:r>
          </w:p>
        </w:tc>
        <w:tc>
          <w:tcPr>
            <w:tcW w:w="1576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6321" w:type="dxa"/>
            <w:gridSpan w:val="1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078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18" w:type="dxa"/>
            <w:gridSpan w:val="3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учителей в возрасте до 35 лет вовлечены в различные формы поддержки и сопровождения в первые три года работы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В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наставничества, что позволяет: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создать условия для профессиональной и социально-бытовой адаптации педагогических работников;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привлечь и закрепить в общеобразовательных организациях лучших выпускников вузов;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актуализировать и расширить полученные педагогическими работниками в процессе профессионального образования знания, умения и компетенции;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обеспечить баланс состава педагогических коллективов и преемственность традиций российской школы.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063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918" w:type="dxa"/>
            <w:gridSpan w:val="3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345C00" w:rsidRPr="00740FC3" w:rsidTr="007E167A">
        <w:trPr>
          <w:trHeight w:val="9830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5C00" w:rsidRPr="00740FC3" w:rsidRDefault="00345C0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7021" w:type="dxa"/>
            <w:gridSpan w:val="13"/>
            <w:shd w:val="clear" w:color="auto" w:fill="auto"/>
            <w:tcMar>
              <w:left w:w="72" w:type="dxa"/>
              <w:right w:w="72" w:type="dxa"/>
            </w:tcMar>
          </w:tcPr>
          <w:p w:rsidR="00345C00" w:rsidRPr="00740FC3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70% учителей в возрасте до 35 лет вовлечены в различные формы поддержки и сопровождения в первые три года работы </w:t>
            </w: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Pr="00740FC3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45C00" w:rsidRPr="00740FC3" w:rsidRDefault="00345C00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21" w:type="dxa"/>
            <w:gridSpan w:val="16"/>
            <w:shd w:val="clear" w:color="auto" w:fill="auto"/>
            <w:tcMar>
              <w:left w:w="72" w:type="dxa"/>
              <w:right w:w="72" w:type="dxa"/>
            </w:tcMar>
          </w:tcPr>
          <w:p w:rsidR="00345C00" w:rsidRPr="00740FC3" w:rsidRDefault="00345C00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325DFC">
        <w:trPr>
          <w:trHeight w:hRule="exact" w:val="576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325DFC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lastRenderedPageBreak/>
              <w:t>4. Финансовое обеспечение реализации регионального проекта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631" w:type="dxa"/>
            <w:gridSpan w:val="3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внедрена система аттестации руководителей общеобразовательных организаций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97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28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1.1.4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2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631" w:type="dxa"/>
            <w:gridSpan w:val="3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806"/>
        </w:trPr>
        <w:tc>
          <w:tcPr>
            <w:tcW w:w="1002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  <w:tc>
          <w:tcPr>
            <w:tcW w:w="1432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  <w:tc>
          <w:tcPr>
            <w:tcW w:w="1433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</w:tr>
      <w:tr w:rsidR="00B72428" w:rsidRPr="00740FC3" w:rsidTr="007E167A">
        <w:trPr>
          <w:trHeight w:hRule="exact" w:val="1805"/>
        </w:trPr>
        <w:tc>
          <w:tcPr>
            <w:tcW w:w="1002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3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3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3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93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</w:tr>
      <w:tr w:rsidR="00B72428" w:rsidRPr="00740FC3" w:rsidTr="007E167A">
        <w:trPr>
          <w:trHeight w:hRule="exact" w:val="1592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2.1.3.1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0,98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975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3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631" w:type="dxa"/>
            <w:gridSpan w:val="3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762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138,54</w:t>
            </w:r>
          </w:p>
        </w:tc>
      </w:tr>
      <w:tr w:rsidR="00B72428" w:rsidRPr="00740FC3" w:rsidTr="007E167A">
        <w:trPr>
          <w:trHeight w:hRule="exact" w:val="71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3.1.3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138,54</w:t>
            </w:r>
          </w:p>
        </w:tc>
      </w:tr>
      <w:tr w:rsidR="00B72428" w:rsidRPr="00740FC3" w:rsidTr="007E167A">
        <w:trPr>
          <w:trHeight w:hRule="exact" w:val="445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138,54</w:t>
            </w:r>
          </w:p>
        </w:tc>
      </w:tr>
      <w:tr w:rsidR="00B72428" w:rsidRPr="00740FC3" w:rsidTr="007E167A">
        <w:trPr>
          <w:trHeight w:hRule="exact" w:val="978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97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631" w:type="dxa"/>
            <w:gridSpan w:val="3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762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</w:tr>
      <w:tr w:rsidR="00B72428" w:rsidRPr="00740FC3" w:rsidTr="007E167A">
        <w:trPr>
          <w:trHeight w:hRule="exact" w:val="71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4.1.2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межбюджетные трансферты бюджета 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44"/>
        </w:trPr>
        <w:tc>
          <w:tcPr>
            <w:tcW w:w="100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1002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93" w:type="dxa"/>
            <w:gridSpan w:val="3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72428" w:rsidRPr="00740FC3" w:rsidTr="007E167A">
        <w:trPr>
          <w:trHeight w:hRule="exact" w:val="286"/>
        </w:trPr>
        <w:tc>
          <w:tcPr>
            <w:tcW w:w="1002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4442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93" w:type="dxa"/>
            <w:gridSpan w:val="3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100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72428" w:rsidRPr="00740FC3" w:rsidTr="007E167A">
        <w:trPr>
          <w:trHeight w:hRule="exact" w:val="716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224,07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339,52</w:t>
            </w:r>
          </w:p>
        </w:tc>
      </w:tr>
      <w:tr w:rsidR="00B72428" w:rsidRPr="00740FC3" w:rsidTr="007E167A">
        <w:trPr>
          <w:trHeight w:hRule="exact" w:val="1146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(Ямало-Ненецкий автономный округ)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003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 xml:space="preserve">бюджеты государственных внебюджетных 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717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224,07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339,52</w:t>
            </w:r>
          </w:p>
        </w:tc>
      </w:tr>
      <w:tr w:rsidR="00B72428" w:rsidRPr="00740FC3" w:rsidTr="007E167A">
        <w:trPr>
          <w:trHeight w:hRule="exact" w:val="573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224,07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23,09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339,52</w:t>
            </w:r>
          </w:p>
        </w:tc>
      </w:tr>
      <w:tr w:rsidR="00B72428" w:rsidRPr="00740FC3" w:rsidTr="007E167A">
        <w:trPr>
          <w:trHeight w:hRule="exact" w:val="1003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1003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7E167A">
        <w:trPr>
          <w:trHeight w:hRule="exact" w:val="5273"/>
        </w:trPr>
        <w:tc>
          <w:tcPr>
            <w:tcW w:w="5444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93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72428" w:rsidRPr="00740FC3" w:rsidTr="00325DFC">
        <w:trPr>
          <w:trHeight w:hRule="exact" w:val="577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lastRenderedPageBreak/>
              <w:t>5. Участники регионального проекта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573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72428" w:rsidRPr="00740FC3" w:rsidTr="00A424E9">
        <w:trPr>
          <w:trHeight w:hRule="exact" w:val="573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72428" w:rsidRPr="00740FC3" w:rsidTr="00A424E9">
        <w:trPr>
          <w:trHeight w:hRule="exact" w:val="974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716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716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716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430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Не менее 70% учителей в возрасте до 35 лет вовлечены в различные формы поддержки и сопровождения в первые три года работы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24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430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549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</w:t>
            </w:r>
          </w:p>
        </w:tc>
        <w:tc>
          <w:tcPr>
            <w:tcW w:w="3295" w:type="dxa"/>
            <w:gridSpan w:val="10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9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B72428" w:rsidRPr="00740FC3" w:rsidTr="00A424E9">
        <w:trPr>
          <w:trHeight w:hRule="exact" w:val="559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lastRenderedPageBreak/>
              <w:t>6. Дополнительная информация</w:t>
            </w:r>
          </w:p>
        </w:tc>
      </w:tr>
      <w:tr w:rsidR="00B72428" w:rsidRPr="00740FC3" w:rsidTr="007E167A">
        <w:trPr>
          <w:trHeight w:hRule="exact" w:val="14"/>
        </w:trPr>
        <w:tc>
          <w:tcPr>
            <w:tcW w:w="15602" w:type="dxa"/>
            <w:gridSpan w:val="34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1" w:type="dxa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6"/>
        </w:trPr>
        <w:tc>
          <w:tcPr>
            <w:tcW w:w="15602" w:type="dxa"/>
            <w:gridSpan w:val="34"/>
            <w:vMerge w:val="restart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Проект направлен на 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Ямало-Ненецкого автономного округа. 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существенно обновлено содержание программ повышения квалификации. Основой проекта станет формирование условий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 К 2024 году будут созданы  4 центра непрерывного повышения  профессионального мастерства  педагогических работников системы образования Ямало-Ненецкого автономного округа (в гг. Салехард, Ноябрьск, Новый Уренгой, Надым); создан центр оценки профессионального мастерства и квалификаций педагогов (в г. Салехард) для работников системы образования; не менее 50 % педагогических работников системы общего, дополнительного образования детей и профессионального образования повысят уровень профессионального мастерства в форматах непрерывного образования;не менее 10 % педагогических работников систем общего образования и дополнительного образования детей пройдут добровольную независимую оценку профессиональной квалификации;не менее 70 % учителей в возрасте до 35 лет будут вовлечены в различные формы поддержки и сопровождения в первые три года работы.Будет разработано нормативное закрепление уровней профессионального роста учителей и руководителей образовательных организаций; внедрение методики аттестации руководителей общеобразовательных организаций; создание условий для привлечения в образовательные организации выпускников педагогических образовательных организаций высшего образования; проведение конкурсов профессионального мастерства педагогов; разработка и внедрение модели единых оценочных требований и стандартов. В результате повысится социальный статус педагогических работников автономного округа, что станет дополнительным стимулом для привлечения молодых и амбициозных специалистов, повышение качества российского образования в целом. Реализация проекта носит межведомственный и системный характер, ведёт к достижению целевых показателей национального проекта «Образование», федеральных проектов «Современная школа», «Цифровая образовательная среда», «Успех каждого ребёнка», а также достижению целей других национальных проектов. </w:t>
            </w: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Ряд мероприятий проекта являются перекрестными с федеральным проектом «Кадры для цифровой экономики» национальной программы «Цифровая экономика Российской Федерации». Федеральный и региональный проект «Учитель будущего» реализуется в рамках подпрограммы «Содействие развитию дошкольного и общего образования» проектной части государственной программы Российской Федерации «Развитие образования». В проекте отсутствуют мероприятия, совпадающие по содержанию, срокам реализации, форме поддержки, виду расходов и составу исполнителей с мероприятиями, предусмотренными другими государственными программами Российской Федерации. </w:t>
            </w: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1" w:type="dxa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292"/>
        </w:trPr>
        <w:tc>
          <w:tcPr>
            <w:tcW w:w="15602" w:type="dxa"/>
            <w:gridSpan w:val="3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1" w:type="dxa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059"/>
        </w:trPr>
        <w:tc>
          <w:tcPr>
            <w:tcW w:w="15602" w:type="dxa"/>
            <w:gridSpan w:val="34"/>
            <w:vMerge/>
            <w:tcBorders>
              <w:bottom w:val="nil"/>
            </w:tcBorders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1" w:type="dxa"/>
            <w:tcBorders>
              <w:bottom w:val="nil"/>
            </w:tcBorders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345C00" w:rsidRPr="00740FC3" w:rsidTr="00345C00">
        <w:trPr>
          <w:trHeight w:hRule="exact" w:val="573"/>
        </w:trPr>
        <w:tc>
          <w:tcPr>
            <w:tcW w:w="156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45C00" w:rsidRPr="00740FC3" w:rsidRDefault="00345C00" w:rsidP="00345C00">
            <w:pPr>
              <w:jc w:val="right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ПРИЛОЖЕНИЕ №1</w:t>
            </w:r>
          </w:p>
          <w:p w:rsidR="00345C00" w:rsidRPr="00740FC3" w:rsidRDefault="00345C00" w:rsidP="00345C00">
            <w:pPr>
              <w:jc w:val="right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345C00" w:rsidRPr="00740FC3" w:rsidTr="00345C00">
        <w:trPr>
          <w:trHeight w:hRule="exact" w:val="573"/>
        </w:trPr>
        <w:tc>
          <w:tcPr>
            <w:tcW w:w="1563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0" w:rsidRPr="00740FC3" w:rsidRDefault="00345C00" w:rsidP="00345C00">
            <w:pPr>
              <w:jc w:val="right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Учитель будущего (Ямало-Ненецкий автономный округ)</w:t>
            </w:r>
          </w:p>
        </w:tc>
      </w:tr>
      <w:tr w:rsidR="00B72428" w:rsidRPr="00740FC3" w:rsidTr="00345C00">
        <w:trPr>
          <w:trHeight w:hRule="exact" w:val="716"/>
        </w:trPr>
        <w:tc>
          <w:tcPr>
            <w:tcW w:w="15633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82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B72428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325DFC" w:rsidRPr="00740FC3" w:rsidTr="007E167A">
        <w:trPr>
          <w:trHeight w:val="48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Внедрение в Ямало-Ненецком автономном округе методических рекомендаций </w:t>
            </w:r>
          </w:p>
          <w:p w:rsidR="00325DFC" w:rsidRPr="00740FC3" w:rsidRDefault="00325DFC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(целевой модели) национальной</w:t>
            </w:r>
          </w:p>
          <w:p w:rsidR="00325DFC" w:rsidRPr="00740FC3" w:rsidRDefault="00325DFC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системы профессионального роста педагогических работников 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Отчеты органов местного самоуправления, осуществляющих управление в сфере образования о внедрении целевой модели непрерывного и планомерного повышения квалификации педагогических работников, с указанием </w:t>
            </w:r>
          </w:p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результатов и эффектов от внедрения на территории муниципальных образований </w:t>
            </w:r>
          </w:p>
          <w:p w:rsidR="00325DFC" w:rsidRPr="00740FC3" w:rsidRDefault="00325DFC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325DFC" w:rsidRPr="00740FC3" w:rsidRDefault="00325DFC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547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Внедрение механизмов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Акт Акты органов местного самоуправления, осуществляющих управление в сфере образования ЯНАО о внедрении механизмов стимулирования участия педагогических работников в работе профессиональных ассоциаций и сообществ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533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2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Участие в ежегодном федеральном конкурсе на разработку и реализацию программ переподготовки и повышения квалификации педагогических работников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Ежегодные отчеты о результатах конкурсов. Система конкурсов обеспечит стимулирование разработки новых, актуальных программ повышения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994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Участие во Всероссийском конкурсе на предоставление грантовой поддержки образовательным организациям, осуществляющим образовательную деятельность по общеобразовательным программам и имеющим лучшие результаты в преподавании предметных областей «Математика», «Информатика» и «Технология» на распространение своего опыта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Приказ Участие во Всероссийском конкурсе на предоставление грантовой поддержки образовательным организациям за лучшие результаты в преподавании предметных областей «Математика», «Информатика» и «Технология» обеспечит стимулирование достижения выдающихся результатов преподавания указанных предметных областей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5041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Заключение с образовательными организациями соглашения о предоставлении грантов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Соглашение Отчеты органов местного самоуправления, осуществляющих управление в сфере образования об исполнении соглашений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80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регионального медиаплана информационно-разъяснительной кампании о возможностях профессионального развития для педагогических работников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Региональный медиаплан информационно-разъяснительной кампании о возможностях профессионального развития для педагогических работников, разработанный на основе медиаплана, утвержденного Минпросвещения России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635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03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1.2.3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и утверждение региональных нормативно-правовых актов, определяющих механизмы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Акт Нормативно-правовые акты, определяющие механизмы стимулирования участия педагогических работников в работе профессиональных ассоциаций и сообществ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866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Не менее 50%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 концу 2020 года не менее 5 процентов педагогических работников системы общего, дополнительного образования детей и профессионального образования 19 субъектов Российской Федерации прошли обучение, в том числе с использованием дистанционных технологий, в рамках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национальной системы профессионального роста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  на базе не менее 57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 xml:space="preserve">центров непрерывного повышения профессионального мастерства педагогических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72428" w:rsidRPr="00740FC3" w:rsidTr="007E167A">
        <w:trPr>
          <w:trHeight w:hRule="exact" w:val="1576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911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703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являющихся юридическими лицами либо структурными подразделениями организаций, осуществляющих образовательную деятельность по образовательным программам высшего образования или/и по образовательным программам дополнительного профессионального образования, организующих и осуществляющих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непрерывное образование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с учетом анализа их потребностей в освоении компетенций. Формируемая сеть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непрерывного повышения профессионального мастерства педагогических работников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обеспечивает: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актуализацию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2852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3197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703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профессиональных знаний, умений, навыков и компетенций педагогических работников;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организацию подготовки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внедрение в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2851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3197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737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образовательный процесс современных технологий обучения и воспитания, в том числе проектных форм работы с обучающимися;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повышение качества знаний, получаемых обучающимися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международных исследованиях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качества образования (PISA, TIMSS, PIRLS).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2785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49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5 %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261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и утверждение положения о непрерывном повышении уровня профессионального мастерства в Ямало-Ненецком автономном округе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53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рекомендаций об организации непрерывного повышения уровня профессионального мастерства педагогических работников в муниципальных образованиях Ямало-Ненецкого автономного округа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Методические рекомендации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08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10 %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30 %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208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21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50 %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345C00" w:rsidRPr="00740FC3" w:rsidRDefault="00345C00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Не менее 20 %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непрерывного образования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780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Не менее 10%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2020 - 2024 годах добровольную независимой оценку квалификаций прошли не менее чем 10 процентов педагогических работников на базе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, созданных во всех субъектах Российской Федерации, в том числе: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2020 году в 19 субъектах Российской Федерации - не менее 19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72428" w:rsidRPr="00740FC3" w:rsidTr="007E167A">
        <w:trPr>
          <w:trHeight w:hRule="exact" w:val="2985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5821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2021 году в 34 субъектах Российской Федерации - не менее 34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2022 году в 49 субъектах Российской Федерации - не менее 49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2023 году в 65 субъектах Российской Федерации - не менее 65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педагогов;</w:t>
            </w:r>
          </w:p>
          <w:p w:rsidR="00345C00" w:rsidRPr="00345C00" w:rsidRDefault="00B82B5D" w:rsidP="00345C00">
            <w:pPr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в 2024 году во всех субъектах Российской Федерации созданы и функционируют не менее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, что позволяет обеспечить соответствующую современным требованиям независимую процедуру подтверждения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2851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90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034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соответствия квалификации положениям профессионального стандарта или квалификационным требованиям.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488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Организация обучения сотрудников центра оценки профессионального мастерства и квалификаций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692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Оснащение материально-технической базы центра оценки профессионального мастерства и квалификаций педагогов, формирование штатного расписания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Осуществлена государственная регистрация организации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692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пакета документов для государственной регистрации деятельности центра оценки профессионального мастерства и квалификаций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Получены лицензии, соответствующие видам деятельности организации (структурного подразделения)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Подготовка пакета документов для  лицензирования деятельности центра оценки профессионального мастерства и квалификаций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350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на базе центра оценки профессионального мастерства и квалификации педагогов добровольной независимой оценки профессиональной квалификации не менее 10%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добровольной независимой оценки профессиональной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935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3.5.2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Формирование на основе независимой оценки квалификаций примерных индивидуальных планов профессионального роста педагогических  работников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Индивидуальных планы профессионального роста педагогических работников. Педагогические работники повысили профессиональные компетенции в соответствии с индивидуальными планами развития профессионального мастерства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934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03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3.5.3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на базе центра оценки профессионального мастерства и квалификации педагогов добровольной независимой оценки профессиональной квалификации не менее 1,4%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Отчет о результатах добровольной независимой оценки профессиональной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78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3.5.4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на базе центра оценки профессионального мастерства и квалификации педагогов добровольной независимой оценки профессиональной квалификации не менее 5%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добровольной независимой оценки профессиональной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29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3.5.5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на базе центра оценки профессионального мастерства и квалификации педагогов добровольной независимой оценки профессиональной квалификации не менее 2%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добровольной независимой оценки профессиональной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53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3.5.6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Не менее 0,2 % педагогических работников прошли добровольную независимую оценку профессиональной квалификации на базе центра оценки профессионального мастерства и квалификации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292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3.5.7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на базе центра оценки профессионального мастерства и квалификации педагогов добровольной независимой оценки профессиональной квалификации не менее 0,8%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результатах добровольной независимой оценки профессиональной квалификации педагогических работников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57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3.5.8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Функционирование в Ямало-Ненецком автономном округе центра оценки профессионального мастерства и квалификации педагогов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7027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207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 во всех субъектах Российской Федерации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 2019-2024 году за счет софинансирования из федерального бюджета во всех субъектах Российской Федерации создана сеть из не менее чем 225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 xml:space="preserve"> центров непрерывного повышения профессионального мастерства педагогических работников </w:t>
            </w: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ииз не менее чем 85 </w:t>
            </w:r>
            <w:r w:rsidRPr="00740FC3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центров оценки профессионального мастерства и квалификаций педагогов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72428" w:rsidRPr="00740FC3" w:rsidTr="007E167A">
        <w:trPr>
          <w:trHeight w:hRule="exact" w:val="2192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240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Заявка Ямало-Ненецкого автономного округа в Министерство просвещения Российской Федерации в установленном порядке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24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и утверждение  НПА, регламентирующих деятельность центра непрерывного повышения  професиионльного мастерства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Положение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978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633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Организовано обучение сотрудников центра непрерывного повышения профессионального мастерства педагогических работников в г. Салехард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Информационная справка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51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Оснащение материально-технической базы центра непрерывного повышения профессионального мастерства педагогических работников в г. Салехард, формирование штатного расписания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01.08.2019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342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261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Организовано обучение сотрудников центра непрерывного повышения профессионального мастерства педагогических работников в г. Ноябрьск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05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342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Оснащение материально-технической базы центра непрерывного повышения профессионального мастерства педагогических работников в г. Ноябрьск, формирование штатного расписания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4.7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564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4.7.1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4.8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350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4.8.1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Организовано обучение сотрудников центра непрерывного повышения профессионального мастерства педагогических работников в г. Новый Уренгой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4.9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51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4.9.1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Оснащение материально-технической базы центра непрерывного повышения профессионального мастерства педагогических работников в г. Новый Уренгой, формирование штатного расписания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4.10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Принято решение о создании (реорганизации) организации (структурного подразделения)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62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4.10.1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Заявка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(структура управления и кадры)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261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Организовано обучение сотрудников центра непрерывного повышения профессионального мастерства педагогических работников в г. Надым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Обеспечена организация деятельности организации (структурного подразделения) (имущество, финансы)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921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Оснащение материально-технической базы центра непрерывного повышения профессионального мастерства педагогических работников в г. Надым, формирование штатного расписания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6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988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центр непрерывного повышения профессионального мастерства педагогических работников в г. Салехард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98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4.13.2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центр непрерывного повышения профессионального мастерства педагогических работников в г. Ноябрьск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989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4.13.3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центр непрерывного повышения профессионального мастерства педагогических работников в г. Новый Уренгой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988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4.13.4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центр непрерывного повышения профессионального мастерства педагогических работников в г. Надым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01.06.2022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Информационно-аналитический отчёт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91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4.13.5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4 центра непрерывного повышения профессионального мастерства педагогических работников в г. Салехард, г.Ноябрьск, г. Новый Уренгой, г. Надым; 1 центр оценки профессионального мастерства и квалификаций педагогов в г. Салехард.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01.01.2023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684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4.14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780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4.14.1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Функционирует 4 центра непрерывного повышения профессионального мастерства педагогических работников в г. Салехард, г.Ноябрьск, г. Новый Уренгой, г. Надым; 1 центр оценки профессионального мастерства и квалификаций педагогов в г. Салехард.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01.01.2024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663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Не менее 70% учителей в возрасте до 35 лет вовлечены в различные формы поддержки и сопровождения в первые три года работы 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72428" w:rsidRPr="00740FC3" w:rsidTr="007E167A">
        <w:trPr>
          <w:trHeight w:hRule="exact" w:val="1658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0854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5.1.1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новых и внесение изменений в действующие НПА, регламентирующие конкурсное движение и грантовую поддержку педагогических работников и руководителей образовательных организаций Ямало-Ненецкого автономного округа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Формирование «дорожной карты» по поддержке и сопровождению педагогических работников в возрасте до 35 лет, разработанной на основе методических рекомендаций Минпросвещения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01.11.2019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Прочий тип документа Региональная «дорожная карта» по поддержке и сопровождению педагогических работников в возрасте до 35 лет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B72428" w:rsidRPr="00740FC3" w:rsidTr="007E167A">
        <w:trPr>
          <w:trHeight w:hRule="exact" w:val="2277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5.2.2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Обобщение практики применения</w:t>
            </w:r>
          </w:p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различных форм поддержки и сопровождения педагогических работников в возрасте до 35 лет 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Справка Аналитическая справка о лучших практиках применения различных форм поддержки и сопровождения педагогических работников в возрасте до 35 лет. Открытая база данных о лучших практиках и формах сопровождения молодых специалистов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806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564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5.2.3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Окружного конкурса педагогического мастерства «Новый учитель Ямала»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Приказ Информационно-аналитический отчет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5.2.4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Окружного конкурса «Педагогический дебют» (номинация «Молодые руководители образовательных организаций»)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30.12.2024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Приказ Информационно-аналитический отчет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8231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Во всех субъектах Российской Федерации внедрена система аттестации руководителей общеобразовательных организаций</w:t>
            </w:r>
            <w:r w:rsidRPr="00740FC3">
              <w:rPr>
                <w:rFonts w:ascii="PT Astra Serif" w:eastAsia="Times New Roman" w:hAnsi="PT Astra Serif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Приняты региональные нормативные правовые акты, регламентирующие действие с 1 июня 2020 г. во Ямало-Ненецком автономном округе системы аттестации руководителей общеобразовательных организаций, которая позволяет: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сформировать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B72428" w:rsidRPr="00740FC3" w:rsidTr="007E167A">
        <w:trPr>
          <w:trHeight w:hRule="exact" w:val="1402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703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установить соответствие уровня квалификации кандидатов на должность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2852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3197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866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руководителя общеобразовательной организации требованиям, предъявляемым к занимаемой должности;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проводить ежегодный мониторинг результатов аттестационных процедур руководителей общеобразовательных организаций.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B72428" w:rsidRPr="00740FC3" w:rsidTr="007E167A">
        <w:trPr>
          <w:trHeight w:hRule="exact" w:val="5764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50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Организация повышения квалификации управленческих команд (руководителей и заместителей руководителей) не менее 10% общеобразовательных организаций ежегодно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30.09.2020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повышении квалификации управленческих команд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240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6.2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3116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6.2.1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Проведение ежегодного мониторинга внедрения новой системы аттестации руководителей образовательных организаций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01.09.2020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Отчет Информационно-аналитический отчет о внедрении аттестации руководителей образовательных организаций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29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B72428" w:rsidRPr="00740FC3" w:rsidTr="007E167A">
        <w:trPr>
          <w:trHeight w:hRule="exact" w:val="2565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6.2.2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Формирование в ЯНАО кадрового резерва руководителей образовательных организаций в количестве не менее 10 % от общего числа руководителей образовательных организаций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Приказ Акты регионального и муниципального уровня о формировании кадрового резерва руководителей образовательных организаций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1762"/>
        </w:trPr>
        <w:tc>
          <w:tcPr>
            <w:tcW w:w="715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6.3</w:t>
            </w:r>
          </w:p>
        </w:tc>
        <w:tc>
          <w:tcPr>
            <w:tcW w:w="5158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Кравец М. В., Директор департамента образования Ямало-Ненецкого автономного округа</w:t>
            </w:r>
          </w:p>
        </w:tc>
        <w:tc>
          <w:tcPr>
            <w:tcW w:w="2866" w:type="dxa"/>
            <w:gridSpan w:val="8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ПК</w:t>
            </w:r>
          </w:p>
        </w:tc>
      </w:tr>
      <w:tr w:rsidR="00B72428" w:rsidRPr="00740FC3" w:rsidTr="007E167A">
        <w:trPr>
          <w:trHeight w:hRule="exact" w:val="1934"/>
        </w:trPr>
        <w:tc>
          <w:tcPr>
            <w:tcW w:w="715" w:type="dxa"/>
            <w:gridSpan w:val="2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6.3.1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Внесение изменений в нормативно-правовые акты, регламентирующие аттестацию руководителей образовательных организаций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Бойченко С. А., Первый заместитель директора департамента - начальник управления государственного контроля (надзора) в сфере образования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Приказ Нормативные правовые акты регионального и муниципального уровня, регламентирующие аттестацию руководителей образовательных организаций, разработанные на основе требований профессионального стандарта руководителя образовательной организации </w:t>
            </w:r>
          </w:p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B72428" w:rsidRPr="00740FC3" w:rsidTr="007E167A">
        <w:trPr>
          <w:trHeight w:hRule="exact" w:val="2368"/>
        </w:trPr>
        <w:tc>
          <w:tcPr>
            <w:tcW w:w="715" w:type="dxa"/>
            <w:gridSpan w:val="2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79" w:type="dxa"/>
            <w:gridSpan w:val="4"/>
            <w:vMerge w:val="restart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B72428" w:rsidRPr="00740FC3" w:rsidTr="007E167A">
        <w:trPr>
          <w:trHeight w:hRule="exact" w:val="430"/>
        </w:trPr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5158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866" w:type="dxa"/>
            <w:gridSpan w:val="8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vAlign w:val="center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287"/>
        </w:trPr>
        <w:tc>
          <w:tcPr>
            <w:tcW w:w="715" w:type="dxa"/>
            <w:gridSpan w:val="2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7E167A" w:rsidRPr="00740FC3" w:rsidTr="007E167A">
        <w:trPr>
          <w:trHeight w:val="8254"/>
        </w:trPr>
        <w:tc>
          <w:tcPr>
            <w:tcW w:w="715" w:type="dxa"/>
            <w:gridSpan w:val="2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6.3.2</w:t>
            </w:r>
          </w:p>
        </w:tc>
        <w:tc>
          <w:tcPr>
            <w:tcW w:w="5158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Разработка и утверждение медиаплана информационного сопровождения реализации регионального проекта (далее – ежегодно)</w:t>
            </w:r>
          </w:p>
        </w:tc>
        <w:tc>
          <w:tcPr>
            <w:tcW w:w="1290" w:type="dxa"/>
            <w:gridSpan w:val="4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15.01.2019</w:t>
            </w:r>
          </w:p>
        </w:tc>
        <w:tc>
          <w:tcPr>
            <w:tcW w:w="1290" w:type="dxa"/>
            <w:gridSpan w:val="5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2435" w:type="dxa"/>
            <w:gridSpan w:val="6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Паршуков В. Г., Директор</w:t>
            </w:r>
          </w:p>
        </w:tc>
        <w:tc>
          <w:tcPr>
            <w:tcW w:w="2866" w:type="dxa"/>
            <w:gridSpan w:val="8"/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Прочий тип документа Медиаплан информационного сопровождения федерального проекта </w:t>
            </w:r>
          </w:p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РРП</w:t>
            </w:r>
          </w:p>
        </w:tc>
        <w:tc>
          <w:tcPr>
            <w:tcW w:w="1879" w:type="dxa"/>
            <w:gridSpan w:val="4"/>
            <w:shd w:val="clear" w:color="auto" w:fill="auto"/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</w:tr>
      <w:tr w:rsidR="007E167A" w:rsidRPr="00740FC3" w:rsidTr="007E167A">
        <w:trPr>
          <w:trHeight w:val="1126"/>
        </w:trPr>
        <w:tc>
          <w:tcPr>
            <w:tcW w:w="11461" w:type="dxa"/>
            <w:gridSpan w:val="26"/>
            <w:tcBorders>
              <w:top w:val="nil"/>
              <w:left w:val="nil"/>
              <w:right w:val="nil"/>
            </w:tcBorders>
          </w:tcPr>
          <w:p w:rsidR="007E167A" w:rsidRPr="00740FC3" w:rsidRDefault="007E167A" w:rsidP="00F16530">
            <w:pPr>
              <w:rPr>
                <w:rFonts w:ascii="PT Astra Serif" w:hAnsi="PT Astra Serif"/>
              </w:rPr>
            </w:pPr>
          </w:p>
        </w:tc>
        <w:tc>
          <w:tcPr>
            <w:tcW w:w="4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  <w:p w:rsidR="007E167A" w:rsidRPr="00740FC3" w:rsidRDefault="007E167A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Учитель будущего (Ямало-Ненецкий автономный округ)</w:t>
            </w:r>
          </w:p>
        </w:tc>
      </w:tr>
      <w:tr w:rsidR="00B72428" w:rsidRPr="00740FC3" w:rsidTr="00A424E9">
        <w:trPr>
          <w:trHeight w:hRule="exact" w:val="860"/>
        </w:trPr>
        <w:tc>
          <w:tcPr>
            <w:tcW w:w="15633" w:type="dxa"/>
            <w:gridSpan w:val="3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МЕТОДИКА</w:t>
            </w: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B72428" w:rsidRPr="00740FC3" w:rsidTr="007E167A">
        <w:trPr>
          <w:trHeight w:hRule="exact" w:val="859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72428" w:rsidRPr="00740FC3" w:rsidTr="00A424E9">
        <w:trPr>
          <w:trHeight w:hRule="exact" w:val="430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ПРОЦ</w:t>
            </w:r>
          </w:p>
        </w:tc>
      </w:tr>
      <w:tr w:rsidR="00B72428" w:rsidRPr="00740FC3" w:rsidTr="007E167A">
        <w:trPr>
          <w:trHeight w:hRule="exact" w:val="1805"/>
        </w:trPr>
        <w:tc>
          <w:tcPr>
            <w:tcW w:w="572" w:type="dxa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учителей образовательных организаций, вовлеченных в национальную систему профессионального роста педагогических работников, процент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2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Zi - число учителей образовательных организаций, вовлеченных в национальную систему профессионального роста педагогических работников, в i-ом субъекте Российской Федерации, </w:t>
            </w:r>
          </w:p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Z - общее число учителей образовательных организаций</w:t>
            </w:r>
          </w:p>
        </w:tc>
      </w:tr>
      <w:tr w:rsidR="00B72428" w:rsidRPr="00740FC3" w:rsidTr="007E167A">
        <w:trPr>
          <w:trHeight w:hRule="exact" w:val="4522"/>
        </w:trPr>
        <w:tc>
          <w:tcPr>
            <w:tcW w:w="572" w:type="dxa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02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860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72428" w:rsidRPr="00740FC3" w:rsidTr="00A424E9">
        <w:trPr>
          <w:trHeight w:hRule="exact" w:val="702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ПРОЦ</w:t>
            </w:r>
          </w:p>
        </w:tc>
      </w:tr>
      <w:tr w:rsidR="00B72428" w:rsidRPr="00740FC3" w:rsidTr="007E167A">
        <w:trPr>
          <w:trHeight w:hRule="exact" w:val="1547"/>
        </w:trPr>
        <w:tc>
          <w:tcPr>
            <w:tcW w:w="572" w:type="dxa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субъектов Российской Федерации, 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педагогов, процент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2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Ri - число субъектов Российской Федерации,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</w:t>
            </w:r>
          </w:p>
        </w:tc>
      </w:tr>
      <w:tr w:rsidR="00B72428" w:rsidRPr="00740FC3" w:rsidTr="007E167A">
        <w:trPr>
          <w:trHeight w:hRule="exact" w:val="1533"/>
        </w:trPr>
        <w:tc>
          <w:tcPr>
            <w:tcW w:w="572" w:type="dxa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02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A424E9">
        <w:trPr>
          <w:trHeight w:hRule="exact" w:val="430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педагогических работников, прошедших добровольную независимую оценку квалификации ПРОЦ</w:t>
            </w:r>
          </w:p>
        </w:tc>
      </w:tr>
      <w:tr w:rsidR="00B72428" w:rsidRPr="00740FC3" w:rsidTr="007E167A">
        <w:trPr>
          <w:trHeight w:hRule="exact" w:val="2207"/>
        </w:trPr>
        <w:tc>
          <w:tcPr>
            <w:tcW w:w="572" w:type="dxa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педагогических работников, прошедших добровольную независимую оценку квалификаций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2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Yi - число педагогических работников образовательных организаций, прошедших добровольную независимую оценку профессиональной квалификации, в i-ом субъекте Российской Федерации, </w:t>
            </w:r>
          </w:p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Y - общее число педагогических работников образовательных организаций</w:t>
            </w:r>
          </w:p>
        </w:tc>
      </w:tr>
      <w:tr w:rsidR="00B72428" w:rsidRPr="00740FC3" w:rsidTr="007E167A">
        <w:trPr>
          <w:trHeight w:hRule="exact" w:val="2192"/>
        </w:trPr>
        <w:tc>
          <w:tcPr>
            <w:tcW w:w="572" w:type="dxa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02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  <w:tr w:rsidR="00B72428" w:rsidRPr="00740FC3" w:rsidTr="007E167A">
        <w:trPr>
          <w:trHeight w:hRule="exact" w:val="859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B72428" w:rsidRPr="00740FC3" w:rsidTr="007E167A">
        <w:trPr>
          <w:trHeight w:hRule="exact" w:val="287"/>
        </w:trPr>
        <w:tc>
          <w:tcPr>
            <w:tcW w:w="572" w:type="dxa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25" w:type="dxa"/>
            <w:gridSpan w:val="6"/>
            <w:shd w:val="clear" w:color="auto" w:fill="auto"/>
            <w:vAlign w:val="center"/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B72428" w:rsidRPr="00740FC3" w:rsidTr="00A424E9">
        <w:trPr>
          <w:trHeight w:hRule="exact" w:val="702"/>
        </w:trPr>
        <w:tc>
          <w:tcPr>
            <w:tcW w:w="15633" w:type="dxa"/>
            <w:gridSpan w:val="35"/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72428" w:rsidRPr="00740FC3" w:rsidRDefault="00B82B5D" w:rsidP="00F16530">
            <w:pP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муниципальных образований Ямало-Ненецкого автономного округа,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ПРОЦ</w:t>
            </w:r>
          </w:p>
        </w:tc>
      </w:tr>
      <w:tr w:rsidR="00B72428" w:rsidRPr="00740FC3" w:rsidTr="007E167A">
        <w:trPr>
          <w:trHeight w:hRule="exact" w:val="1676"/>
        </w:trPr>
        <w:tc>
          <w:tcPr>
            <w:tcW w:w="572" w:type="dxa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82B5D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Доля муниципальных образований Ямало-Ненецкого автономного округа, обеспечивших деятельность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2435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both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B72428" w:rsidRPr="00740FC3" w:rsidRDefault="00B72428" w:rsidP="00F16530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25" w:type="dxa"/>
            <w:gridSpan w:val="6"/>
            <w:vMerge w:val="restart"/>
            <w:shd w:val="clear" w:color="auto" w:fill="auto"/>
            <w:tcMar>
              <w:left w:w="72" w:type="dxa"/>
              <w:right w:w="72" w:type="dxa"/>
            </w:tcMar>
          </w:tcPr>
          <w:p w:rsidR="005528F2" w:rsidRPr="00740FC3" w:rsidRDefault="005528F2" w:rsidP="005528F2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lang w:val="en-US"/>
              </w:rPr>
              <w:t>R</w:t>
            </w:r>
            <w:r w:rsidRPr="005528F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1</w:t>
            </w: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– число</w:t>
            </w:r>
            <w:r w:rsidRPr="005528F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муниципальных образований Ямало-Ненецкого автономного округа, обеспечивших  деятельность </w:t>
            </w: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,</w:t>
            </w:r>
          </w:p>
          <w:p w:rsidR="00B72428" w:rsidRPr="005528F2" w:rsidRDefault="005528F2" w:rsidP="005528F2">
            <w:pPr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lang w:val="en-US"/>
              </w:rPr>
              <w:t>R</w:t>
            </w:r>
            <w:r w:rsidRPr="005528F2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2</w:t>
            </w:r>
            <w:r w:rsidRPr="00740FC3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 xml:space="preserve"> - общее число </w:t>
            </w: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</w:rPr>
              <w:t>муниципальных образований</w:t>
            </w:r>
          </w:p>
        </w:tc>
      </w:tr>
      <w:tr w:rsidR="00B72428" w:rsidRPr="00740FC3" w:rsidTr="007E167A">
        <w:trPr>
          <w:trHeight w:hRule="exact" w:val="3081"/>
        </w:trPr>
        <w:tc>
          <w:tcPr>
            <w:tcW w:w="572" w:type="dxa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296" w:type="dxa"/>
            <w:gridSpan w:val="3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2435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290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19" w:type="dxa"/>
            <w:gridSpan w:val="5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576" w:type="dxa"/>
            <w:gridSpan w:val="4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  <w:tc>
          <w:tcPr>
            <w:tcW w:w="3025" w:type="dxa"/>
            <w:gridSpan w:val="6"/>
            <w:vMerge/>
            <w:shd w:val="clear" w:color="auto" w:fill="auto"/>
          </w:tcPr>
          <w:p w:rsidR="00B72428" w:rsidRPr="00740FC3" w:rsidRDefault="00B72428" w:rsidP="00F16530">
            <w:pPr>
              <w:rPr>
                <w:rFonts w:ascii="PT Astra Serif" w:hAnsi="PT Astra Serif"/>
              </w:rPr>
            </w:pPr>
          </w:p>
        </w:tc>
      </w:tr>
    </w:tbl>
    <w:p w:rsidR="00B82B5D" w:rsidRPr="00740FC3" w:rsidRDefault="00B82B5D">
      <w:pPr>
        <w:rPr>
          <w:rFonts w:ascii="PT Astra Serif" w:hAnsi="PT Astra Serif"/>
        </w:rPr>
      </w:pPr>
    </w:p>
    <w:sectPr w:rsidR="00B82B5D" w:rsidRPr="00740FC3" w:rsidSect="007F7423">
      <w:footerReference w:type="default" r:id="rId6"/>
      <w:pgSz w:w="16834" w:h="11909" w:orient="landscape"/>
      <w:pgMar w:top="1134" w:right="576" w:bottom="526" w:left="576" w:header="1134" w:footer="5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75" w:rsidRDefault="00903975" w:rsidP="00487CE2">
      <w:r>
        <w:separator/>
      </w:r>
    </w:p>
  </w:endnote>
  <w:endnote w:type="continuationSeparator" w:id="1">
    <w:p w:rsidR="00903975" w:rsidRDefault="00903975" w:rsidP="0048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,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950"/>
    </w:sdtPr>
    <w:sdtContent>
      <w:p w:rsidR="00A009CE" w:rsidRDefault="00FD7E7E">
        <w:pPr>
          <w:pStyle w:val="a5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740FC3">
          <w:rPr>
            <w:rFonts w:ascii="PT Astra Serif" w:hAnsi="PT Astra Serif"/>
            <w:sz w:val="24"/>
            <w:szCs w:val="24"/>
          </w:rPr>
          <w:fldChar w:fldCharType="begin"/>
        </w:r>
        <w:r w:rsidR="00A009CE" w:rsidRPr="00740FC3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740FC3">
          <w:rPr>
            <w:rFonts w:ascii="PT Astra Serif" w:hAnsi="PT Astra Serif"/>
            <w:sz w:val="24"/>
            <w:szCs w:val="24"/>
          </w:rPr>
          <w:fldChar w:fldCharType="separate"/>
        </w:r>
        <w:r w:rsidR="00A73589">
          <w:rPr>
            <w:rFonts w:ascii="PT Astra Serif" w:hAnsi="PT Astra Serif"/>
            <w:noProof/>
            <w:sz w:val="24"/>
            <w:szCs w:val="24"/>
          </w:rPr>
          <w:t>23</w:t>
        </w:r>
        <w:r w:rsidRPr="00740FC3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A009CE" w:rsidRDefault="00A009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75" w:rsidRDefault="00903975" w:rsidP="00487CE2">
      <w:r>
        <w:separator/>
      </w:r>
    </w:p>
  </w:footnote>
  <w:footnote w:type="continuationSeparator" w:id="1">
    <w:p w:rsidR="00903975" w:rsidRDefault="00903975" w:rsidP="0048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428"/>
    <w:rsid w:val="00022A59"/>
    <w:rsid w:val="00325DFC"/>
    <w:rsid w:val="00345C00"/>
    <w:rsid w:val="00487CE2"/>
    <w:rsid w:val="005528F2"/>
    <w:rsid w:val="00740FC3"/>
    <w:rsid w:val="00757BEA"/>
    <w:rsid w:val="007A38B8"/>
    <w:rsid w:val="007E167A"/>
    <w:rsid w:val="007F7423"/>
    <w:rsid w:val="00903975"/>
    <w:rsid w:val="00A009CE"/>
    <w:rsid w:val="00A424E9"/>
    <w:rsid w:val="00A73589"/>
    <w:rsid w:val="00AE2974"/>
    <w:rsid w:val="00B72428"/>
    <w:rsid w:val="00B82B5D"/>
    <w:rsid w:val="00DC7545"/>
    <w:rsid w:val="00E60F3B"/>
    <w:rsid w:val="00F16530"/>
    <w:rsid w:val="00FC52E9"/>
    <w:rsid w:val="00FD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2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CE2"/>
    <w:rPr>
      <w:sz w:val="2"/>
    </w:rPr>
  </w:style>
  <w:style w:type="paragraph" w:styleId="a5">
    <w:name w:val="footer"/>
    <w:basedOn w:val="a"/>
    <w:link w:val="a6"/>
    <w:uiPriority w:val="99"/>
    <w:unhideWhenUsed/>
    <w:rsid w:val="00487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CE2"/>
    <w:rPr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345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11542</Words>
  <Characters>65794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RP_Uchitel'_budushhego_(YAmalo-Neneckij_avtonomnyj_okrug)</vt:lpstr>
    </vt:vector>
  </TitlesOfParts>
  <Company>Stimulsoft Reports 2018.2.2 from 26 April 2018</Company>
  <LinksUpToDate>false</LinksUpToDate>
  <CharactersWithSpaces>77182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RP_Uchitel'_budushhego_(YAmalo-Neneckij_avtonomnyj_okrug)</dc:title>
  <dc:subject>RP_Uchitel'_budushhego_(YAmalo-Neneckij_avtonomnyj_okrug)</dc:subject>
  <dc:creator>Весова Яна Александровна</dc:creator>
  <cp:lastModifiedBy>Admin</cp:lastModifiedBy>
  <cp:revision>12</cp:revision>
  <dcterms:created xsi:type="dcterms:W3CDTF">2019-06-10T04:00:00Z</dcterms:created>
  <dcterms:modified xsi:type="dcterms:W3CDTF">2019-06-10T05:53:00Z</dcterms:modified>
</cp:coreProperties>
</file>